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F1" w:rsidRDefault="002B4FF1" w:rsidP="002B4FF1">
      <w:pPr>
        <w:widowControl/>
        <w:autoSpaceDN/>
        <w:spacing w:after="200" w:line="276" w:lineRule="auto"/>
        <w:jc w:val="center"/>
        <w:textAlignment w:val="auto"/>
        <w:rPr>
          <w:rFonts w:ascii="Calibri" w:eastAsia="Calibri" w:hAnsi="Calibri" w:cs="Calibri"/>
          <w:b/>
          <w:color w:val="000000"/>
          <w:kern w:val="0"/>
          <w:sz w:val="28"/>
          <w:szCs w:val="28"/>
          <w:lang w:bidi="ar-SA"/>
        </w:rPr>
      </w:pPr>
      <w:r w:rsidRPr="002B4FF1">
        <w:rPr>
          <w:rFonts w:ascii="Calibri" w:eastAsia="Calibri" w:hAnsi="Calibri" w:cs="Calibri"/>
          <w:b/>
          <w:color w:val="000000"/>
          <w:kern w:val="0"/>
          <w:sz w:val="28"/>
          <w:szCs w:val="28"/>
          <w:lang w:bidi="ar-SA"/>
        </w:rPr>
        <w:t>LXIX Congreso de la Sociedad de Pediatría de Galicia. 9 y 10 de noviembre de 2018. Lugo.</w:t>
      </w:r>
    </w:p>
    <w:p w:rsidR="002B4FF1" w:rsidRPr="002B4FF1" w:rsidRDefault="002B4FF1" w:rsidP="002B4FF1">
      <w:pPr>
        <w:widowControl/>
        <w:autoSpaceDN/>
        <w:spacing w:after="200" w:line="276" w:lineRule="auto"/>
        <w:jc w:val="center"/>
        <w:textAlignment w:val="auto"/>
        <w:rPr>
          <w:rFonts w:ascii="Calibri" w:eastAsia="Calibri" w:hAnsi="Calibri" w:cs="Calibri"/>
          <w:b/>
          <w:color w:val="000000"/>
          <w:kern w:val="0"/>
          <w:sz w:val="28"/>
          <w:szCs w:val="28"/>
          <w:lang w:bidi="ar-SA"/>
        </w:rPr>
      </w:pPr>
      <w:r>
        <w:rPr>
          <w:rFonts w:ascii="Calibri" w:eastAsia="Calibri" w:hAnsi="Calibri" w:cs="Calibri"/>
          <w:b/>
          <w:color w:val="000000"/>
          <w:kern w:val="0"/>
          <w:sz w:val="28"/>
          <w:szCs w:val="28"/>
          <w:lang w:bidi="ar-SA"/>
        </w:rPr>
        <w:t>Premios:</w:t>
      </w:r>
    </w:p>
    <w:p w:rsidR="002B4FF1" w:rsidRPr="00534E00" w:rsidRDefault="002B4FF1" w:rsidP="002B4FF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</w:pPr>
    </w:p>
    <w:p w:rsidR="002B4FF1" w:rsidRPr="00534E00" w:rsidRDefault="002B4FF1" w:rsidP="002B4FF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534E00"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 w:bidi="ar-SA"/>
        </w:rPr>
        <w:t xml:space="preserve">1º Premio comunicación Oral:  </w:t>
      </w:r>
    </w:p>
    <w:p w:rsidR="002B4FF1" w:rsidRPr="00534E00" w:rsidRDefault="002B4FF1" w:rsidP="002B4FF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</w:pPr>
      <w:r w:rsidRPr="00534E00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 xml:space="preserve">Título: </w:t>
      </w:r>
      <w:r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PREVALENCIA DE INCONTINENECIA URINARIA DIURNA (IUD) Y DISFUNCIONES VESICALES EN LOS ESCOLARES GALLEGOS Y ANÁLISIS DE FACTORES DE RIESGO.</w:t>
      </w:r>
    </w:p>
    <w:p w:rsidR="002B4FF1" w:rsidRPr="00534E00" w:rsidRDefault="002B4FF1" w:rsidP="002B4FF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534E00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Autores: 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Somoza Argibay I. (1), Méndez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Gallart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R. (2), Casal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Beloy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I. (1), García González M. (1), Rodríguez Ruíz M. (1).</w:t>
      </w:r>
    </w:p>
    <w:p w:rsidR="002B4FF1" w:rsidRPr="00534E00" w:rsidRDefault="002B4FF1" w:rsidP="002B4FF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534E00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(1) 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Cirugía Pediátrica. Complejo Hospitalario Universitario de A Coruña. (2) Cirugía Pediátrica. Complejo Hospitalario Universitario de Santiago.</w:t>
      </w:r>
    </w:p>
    <w:p w:rsidR="002B4FF1" w:rsidRPr="00534E00" w:rsidRDefault="002B4FF1" w:rsidP="002B4FF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534E00"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 w:bidi="ar-SA"/>
        </w:rPr>
        <w:t xml:space="preserve">2º Premio comunicación Oral: </w:t>
      </w:r>
    </w:p>
    <w:p w:rsidR="002B4FF1" w:rsidRPr="00534E00" w:rsidRDefault="002B4FF1" w:rsidP="002B4FF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</w:pPr>
      <w:r w:rsidRPr="00534E00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 xml:space="preserve">Título: </w:t>
      </w:r>
      <w:r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EVOLUCIÓN DE LA TIROSINEMIA TIPO 1 EN PACIENTES TRATADOS CON NITISINONA DE TODA ESPAÑA.</w:t>
      </w:r>
    </w:p>
    <w:p w:rsidR="002B4FF1" w:rsidRDefault="002B4FF1" w:rsidP="002B4FF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534E00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Autores: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Picáns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Leis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R., Sánchez-Pintos P., De Castro M.J., Iglesias A., Bóveda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Fontán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D.,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Couce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M.L.</w:t>
      </w:r>
    </w:p>
    <w:p w:rsidR="002B4FF1" w:rsidRDefault="002B4FF1" w:rsidP="002B4FF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Pediatría. Hospital Clínico Universitario de Santiago de Compostela.</w:t>
      </w:r>
    </w:p>
    <w:p w:rsidR="002B4FF1" w:rsidRPr="00534E00" w:rsidRDefault="002B4FF1" w:rsidP="002B4FF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 w:bidi="ar-SA"/>
        </w:rPr>
      </w:pPr>
      <w:r w:rsidRPr="00534E00"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 w:bidi="ar-SA"/>
        </w:rPr>
        <w:t xml:space="preserve">1º Premio comunicación Póster: </w:t>
      </w:r>
    </w:p>
    <w:p w:rsidR="002B4FF1" w:rsidRDefault="002B4FF1" w:rsidP="002B4FF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</w:pPr>
      <w:r w:rsidRPr="00534E00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 xml:space="preserve">Título: </w:t>
      </w:r>
      <w:r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NIÑOS PEQUEÑOS PARA LA EDAD GESTACIONAL TRATADOS CON HORMONA DEL CRECIMIENTO: ASPECTOS EVOLUTIVOS.</w:t>
      </w:r>
    </w:p>
    <w:p w:rsidR="002B4FF1" w:rsidRPr="00534E00" w:rsidRDefault="002B4FF1" w:rsidP="002B4FF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534E00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Autores: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Liñares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Nistal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P.,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Padín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Váquez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V., Gómez Costa D.A., Chamorro Martín J.L., Rey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Cordo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L.,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Fernéndez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Lorenzo J.R.</w:t>
      </w:r>
    </w:p>
    <w:p w:rsidR="002B4FF1" w:rsidRPr="00534E00" w:rsidRDefault="002B4FF1" w:rsidP="002B4FF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Pediatría. Hospital Álvaro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Cunqueiro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.</w:t>
      </w:r>
    </w:p>
    <w:p w:rsidR="002B4FF1" w:rsidRPr="00534E00" w:rsidRDefault="002B4FF1" w:rsidP="002B4FF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534E00"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 w:bidi="ar-SA"/>
        </w:rPr>
        <w:t xml:space="preserve">2º Premio comunicación Póster: </w:t>
      </w:r>
    </w:p>
    <w:p w:rsidR="002B4FF1" w:rsidRPr="00534E00" w:rsidRDefault="002B4FF1" w:rsidP="002B4FF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</w:pPr>
      <w:r w:rsidRPr="00534E00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 xml:space="preserve">Título: </w:t>
      </w:r>
      <w:r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NEUROFIBROMATOSIS TIPO 1. CARACETRÍSTICAS CLÍNICAS Y GENÉTICAS.</w:t>
      </w:r>
      <w:r w:rsidRPr="00534E00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 xml:space="preserve"> </w:t>
      </w:r>
    </w:p>
    <w:p w:rsidR="002B4FF1" w:rsidRPr="00534E00" w:rsidRDefault="002B4FF1" w:rsidP="002B4FF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534E00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Autores: 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Fernández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Cepero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L., Cupido Mateos M., Pena Gil P., Guerra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Buezo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B.,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Juberías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Alzueta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C., Vázquez López E., Pérez Gay L., Pérez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Pacín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R.</w:t>
      </w:r>
    </w:p>
    <w:p w:rsidR="002B4FF1" w:rsidRDefault="002B4FF1" w:rsidP="002B4FF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Pediatría. Hospital Universitario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Lucus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Augusti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.</w:t>
      </w:r>
    </w:p>
    <w:p w:rsidR="002B4FF1" w:rsidRDefault="002B4FF1" w:rsidP="002B4FF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:rsidR="002B4FF1" w:rsidRPr="00534E00" w:rsidRDefault="002B4FF1" w:rsidP="002B4FF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</w:p>
    <w:p w:rsidR="002B4FF1" w:rsidRPr="00534E00" w:rsidRDefault="002B4FF1" w:rsidP="002B4FF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 w:bidi="ar-SA"/>
        </w:rPr>
      </w:pPr>
      <w:r w:rsidRPr="00534E00"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 w:bidi="ar-SA"/>
        </w:rPr>
        <w:lastRenderedPageBreak/>
        <w:t>Premio ASOGANE a la mejor comunicación en neonatología:</w:t>
      </w:r>
    </w:p>
    <w:p w:rsidR="002B4FF1" w:rsidRPr="00534E00" w:rsidRDefault="002B4FF1" w:rsidP="002B4FF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</w:pPr>
      <w:r w:rsidRPr="00534E00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 xml:space="preserve">Título: </w:t>
      </w:r>
      <w:r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BALANCE CLÍNICO POSITIVO TRAS LA APERTURA DE UN BANCO DE LECHE HUMANA</w:t>
      </w:r>
      <w:r w:rsidRPr="00534E00"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 xml:space="preserve"> </w:t>
      </w:r>
    </w:p>
    <w:p w:rsidR="002B4FF1" w:rsidRPr="00534E00" w:rsidRDefault="002B4FF1" w:rsidP="002B4FF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534E00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Autores: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Liñares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Nistal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P.</w:t>
      </w:r>
      <w:r w:rsidRPr="00534E00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(1), 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Fiel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Ozores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A</w:t>
      </w:r>
      <w:r w:rsidRPr="00534E00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.(1), 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Crespo Suárez</w:t>
      </w:r>
      <w:r w:rsidRPr="00534E00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P.(2),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Padín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Fontán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M</w:t>
      </w:r>
      <w:r w:rsidRPr="00534E00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.(3),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Táboas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Ledo F</w:t>
      </w:r>
      <w:proofErr w:type="gram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..</w:t>
      </w:r>
      <w:proofErr w:type="gram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Durán-Fernández Feijoo C. (1</w:t>
      </w:r>
      <w:r w:rsidRPr="00534E00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)</w:t>
      </w:r>
      <w:proofErr w:type="gramStart"/>
      <w:r w:rsidRPr="00534E00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,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Suárez</w:t>
      </w:r>
      <w:proofErr w:type="gram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Albo M (1), Concheiro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Guisán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A. (1), Fernández Lorenzo J. (1).</w:t>
      </w:r>
    </w:p>
    <w:p w:rsidR="002B4FF1" w:rsidRPr="00534E00" w:rsidRDefault="002B4FF1" w:rsidP="002B4FF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(1) Pediatría. Hospital</w:t>
      </w:r>
      <w:r w:rsidRPr="00534E00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Universitario </w:t>
      </w: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Álvaro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Cunqueiro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, (2) Pediatría. Complejo Hospitalario Universitario Pontevedra. (3) Pediatría. Complejo Hospitalario Universitario de Ourense.</w:t>
      </w:r>
    </w:p>
    <w:p w:rsidR="002B4FF1" w:rsidRPr="00534E00" w:rsidRDefault="002B4FF1" w:rsidP="002B4FF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</w:pPr>
    </w:p>
    <w:p w:rsidR="002B4FF1" w:rsidRPr="00534E00" w:rsidRDefault="002B4FF1" w:rsidP="002B4FF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 w:bidi="ar-SA"/>
        </w:rPr>
      </w:pPr>
      <w:r w:rsidRPr="00534E00"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 w:bidi="ar-SA"/>
        </w:rPr>
        <w:t xml:space="preserve">Premio </w:t>
      </w:r>
      <w:proofErr w:type="spellStart"/>
      <w:r w:rsidRPr="00534E00"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 w:bidi="ar-SA"/>
        </w:rPr>
        <w:t>AGAPap</w:t>
      </w:r>
      <w:proofErr w:type="spellEnd"/>
      <w:r w:rsidRPr="00534E00"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 w:bidi="ar-SA"/>
        </w:rPr>
        <w:t xml:space="preserve"> a la mejor comunicación de atención primaria: </w:t>
      </w:r>
    </w:p>
    <w:p w:rsidR="002B4FF1" w:rsidRDefault="002B4FF1" w:rsidP="002B4FF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Título: ESTUDIO LAYDI EN GALICIA. PRIMER AÑO: RESULTADOS PROVISIONALES.</w:t>
      </w:r>
    </w:p>
    <w:p w:rsidR="002B4FF1" w:rsidRPr="00534E00" w:rsidRDefault="002B4FF1" w:rsidP="002B4FF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 w:rsidRPr="00534E00"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Autores: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Anllo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Lago J. (1), Calvo Lorenzo M. (1), Díaz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Pedrouzo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A. (2), Martín Cuesta B. (3), Novoa García E. (4), Sánchez García-Monge C. (5)</w:t>
      </w:r>
    </w:p>
    <w:p w:rsidR="002B4FF1" w:rsidRPr="008624AD" w:rsidRDefault="002B4FF1" w:rsidP="002B4FF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(1) EOXI Lugo. C. S.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Praza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 Ferrol, Lugo. (2) EOXI a Coruña-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Cee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. C. S.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Cabana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–Laxe. (3) EOXI A Coruña-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Cee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 xml:space="preserve">. C. S. </w:t>
      </w:r>
      <w:proofErr w:type="spellStart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Fisterra</w:t>
      </w:r>
      <w:proofErr w:type="spellEnd"/>
      <w:r>
        <w:rPr>
          <w:rFonts w:ascii="Arial" w:eastAsia="Calibri" w:hAnsi="Arial" w:cs="Arial"/>
          <w:kern w:val="0"/>
          <w:sz w:val="22"/>
          <w:szCs w:val="22"/>
          <w:lang w:eastAsia="en-US" w:bidi="ar-SA"/>
        </w:rPr>
        <w:t>. (4) EOXI Coruña. C. S. Os Rosales. (5) EOXI Pontevedra. C. S. Marín.</w:t>
      </w:r>
    </w:p>
    <w:p w:rsidR="002B4FF1" w:rsidRDefault="002B4FF1" w:rsidP="002B4FF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 w:bidi="ar-SA"/>
        </w:rPr>
      </w:pPr>
      <w:r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 w:bidi="ar-SA"/>
        </w:rPr>
        <w:t>V Beca SOPEGA:</w:t>
      </w:r>
    </w:p>
    <w:p w:rsidR="002B4FF1" w:rsidRPr="002B4FF1" w:rsidRDefault="002B4FF1" w:rsidP="002B4FF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Arial Unicode MS" w:hAnsi="Arial" w:cs="Arial"/>
          <w:b/>
          <w:kern w:val="0"/>
          <w:sz w:val="22"/>
          <w:szCs w:val="22"/>
          <w:lang w:eastAsia="en-US" w:bidi="ar-SA"/>
        </w:rPr>
      </w:pPr>
      <w:r w:rsidRPr="002B4FF1">
        <w:rPr>
          <w:rFonts w:ascii="Arial" w:eastAsia="Arial Unicode MS" w:hAnsi="Arial" w:cs="Arial"/>
          <w:b/>
          <w:kern w:val="0"/>
          <w:sz w:val="22"/>
          <w:szCs w:val="22"/>
          <w:lang w:eastAsia="en-US" w:bidi="ar-SA"/>
        </w:rPr>
        <w:t xml:space="preserve">Título: </w:t>
      </w:r>
      <w:r w:rsidRPr="002B4FF1">
        <w:rPr>
          <w:rFonts w:ascii="Arial" w:eastAsia="Arial Unicode MS" w:hAnsi="Arial" w:cs="Arial"/>
          <w:b/>
          <w:kern w:val="0"/>
          <w:sz w:val="22"/>
          <w:szCs w:val="22"/>
          <w:lang w:eastAsia="en-US" w:bidi="ar-SA"/>
        </w:rPr>
        <w:t>E</w:t>
      </w:r>
      <w:r>
        <w:rPr>
          <w:rFonts w:ascii="Arial" w:eastAsia="Arial Unicode MS" w:hAnsi="Arial" w:cs="Arial"/>
          <w:b/>
          <w:kern w:val="0"/>
          <w:sz w:val="22"/>
          <w:szCs w:val="22"/>
          <w:lang w:eastAsia="en-US" w:bidi="ar-SA"/>
        </w:rPr>
        <w:t>VALUACIÓN DE LA TOXICIDAD DE LOS FÁRMACOS ESTIMULANTES EN EL TRATAMIENTO DEL TRASTORNO POR DÉFICIT DE ATENCIÓN E HIPERACTIVIDAD:</w:t>
      </w:r>
      <w:r w:rsidRPr="002B4FF1">
        <w:rPr>
          <w:rFonts w:ascii="Arial" w:eastAsia="Arial Unicode MS" w:hAnsi="Arial" w:cs="Arial"/>
          <w:b/>
          <w:kern w:val="0"/>
          <w:sz w:val="22"/>
          <w:szCs w:val="22"/>
          <w:lang w:eastAsia="en-US" w:bidi="ar-SA"/>
        </w:rPr>
        <w:t xml:space="preserve"> ETAPA 1.</w:t>
      </w:r>
    </w:p>
    <w:p w:rsidR="002B4FF1" w:rsidRPr="002B4FF1" w:rsidRDefault="002B4FF1" w:rsidP="002B4FF1">
      <w:pPr>
        <w:widowControl/>
        <w:suppressAutoHyphens w:val="0"/>
        <w:autoSpaceDN/>
        <w:spacing w:line="276" w:lineRule="auto"/>
        <w:textAlignment w:val="auto"/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</w:pPr>
      <w:r w:rsidRPr="002B4FF1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>Investigador Princip</w:t>
      </w:r>
      <w:r w:rsidR="008122AD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al: Dr. Jesús Manuel </w:t>
      </w:r>
      <w:proofErr w:type="spellStart"/>
      <w:r w:rsidR="008122AD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>Eirís</w:t>
      </w:r>
      <w:proofErr w:type="spellEnd"/>
      <w:r w:rsidR="008122AD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Puñal (1)</w:t>
      </w:r>
      <w:r w:rsidRPr="002B4FF1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. </w:t>
      </w:r>
    </w:p>
    <w:p w:rsidR="008122AD" w:rsidRDefault="002B4FF1" w:rsidP="008122AD">
      <w:pPr>
        <w:widowControl/>
        <w:suppressAutoHyphens w:val="0"/>
        <w:autoSpaceDN/>
        <w:spacing w:line="276" w:lineRule="auto"/>
        <w:textAlignment w:val="auto"/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</w:pPr>
      <w:r w:rsidRPr="002B4FF1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>Inve</w:t>
      </w:r>
      <w:r w:rsidR="00D55A72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stigadores colaboradores: </w:t>
      </w:r>
      <w:proofErr w:type="spellStart"/>
      <w:r w:rsidRPr="002B4FF1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>Carracedo</w:t>
      </w:r>
      <w:proofErr w:type="spellEnd"/>
      <w:r w:rsidRPr="002B4FF1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Álvarez</w:t>
      </w:r>
      <w:r w:rsidR="00D55A72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A.</w:t>
      </w:r>
      <w:r w:rsidR="008122AD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(2)</w:t>
      </w:r>
      <w:r w:rsidR="00D55A72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>,</w:t>
      </w:r>
      <w:r w:rsidRPr="002B4FF1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Gómez Guerrero</w:t>
      </w:r>
      <w:r w:rsidR="00D55A72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L.</w:t>
      </w:r>
      <w:r w:rsidR="008122AD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(2)</w:t>
      </w:r>
      <w:r w:rsidR="00D55A72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2B4FF1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>Maroñas</w:t>
      </w:r>
      <w:proofErr w:type="spellEnd"/>
      <w:r w:rsidRPr="002B4FF1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Amigo</w:t>
      </w:r>
      <w:r w:rsidR="00D55A72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O.</w:t>
      </w:r>
      <w:r w:rsidR="008122AD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(2)</w:t>
      </w:r>
      <w:r w:rsidR="00D55A72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, </w:t>
      </w:r>
      <w:r w:rsidRPr="002B4FF1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>Cruz Guerrero</w:t>
      </w:r>
      <w:r w:rsidR="00D55A72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R.</w:t>
      </w:r>
      <w:r w:rsidR="008122AD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(3)</w:t>
      </w:r>
      <w:r w:rsidR="00D55A72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, </w:t>
      </w:r>
      <w:proofErr w:type="spellStart"/>
      <w:r w:rsidR="00D55A72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>Quintela</w:t>
      </w:r>
      <w:proofErr w:type="spellEnd"/>
      <w:r w:rsidR="00D55A72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García I.</w:t>
      </w:r>
      <w:r w:rsidR="008122AD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(2)</w:t>
      </w:r>
      <w:r w:rsidR="00D55A72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, </w:t>
      </w:r>
      <w:r w:rsidRPr="002B4FF1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>Alonso González</w:t>
      </w:r>
      <w:r w:rsidR="00D55A72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A.</w:t>
      </w:r>
      <w:r w:rsidR="008122AD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(2)</w:t>
      </w:r>
      <w:r w:rsidR="00D55A72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, </w:t>
      </w:r>
      <w:proofErr w:type="spellStart"/>
      <w:r w:rsidRPr="002B4FF1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>Sande</w:t>
      </w:r>
      <w:proofErr w:type="spellEnd"/>
      <w:r w:rsidRPr="002B4FF1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</w:t>
      </w:r>
      <w:proofErr w:type="spellStart"/>
      <w:r w:rsidRPr="002B4FF1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>Landeira</w:t>
      </w:r>
      <w:proofErr w:type="spellEnd"/>
      <w:r w:rsidR="00D55A72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E.</w:t>
      </w:r>
      <w:r w:rsidR="008122AD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(2)</w:t>
      </w:r>
      <w:r w:rsidR="00D55A72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, </w:t>
      </w:r>
      <w:r w:rsidRPr="002B4FF1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>Fuentes Pita</w:t>
      </w:r>
      <w:r w:rsidR="00D55A72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P.</w:t>
      </w:r>
      <w:r w:rsidR="008122AD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(1)</w:t>
      </w:r>
      <w:r w:rsidR="00D55A72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, </w:t>
      </w:r>
      <w:r w:rsidRPr="002B4FF1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>Gómez Lado</w:t>
      </w:r>
      <w:r w:rsidR="00D55A72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M.C.</w:t>
      </w:r>
      <w:r w:rsidR="008122AD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(1)</w:t>
      </w:r>
      <w:r w:rsidR="00D55A72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, </w:t>
      </w:r>
      <w:proofErr w:type="spellStart"/>
      <w:r w:rsidRPr="002B4FF1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>Dacruz</w:t>
      </w:r>
      <w:proofErr w:type="spellEnd"/>
      <w:r w:rsidRPr="002B4FF1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Álvarez</w:t>
      </w:r>
      <w:r w:rsidR="00D55A72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D.</w:t>
      </w:r>
      <w:r w:rsidR="008122AD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(1)</w:t>
      </w:r>
      <w:r w:rsidR="00D55A72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, </w:t>
      </w:r>
      <w:r w:rsidRPr="002B4FF1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>López Vázquez</w:t>
      </w:r>
      <w:r w:rsidR="00D55A72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A. M.</w:t>
      </w:r>
      <w:r w:rsidR="008122AD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(1)</w:t>
      </w:r>
      <w:r w:rsidR="00D55A72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, </w:t>
      </w:r>
      <w:r w:rsidRPr="002B4FF1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>Casas Pérez</w:t>
      </w:r>
      <w:r w:rsidR="00D55A72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M.</w:t>
      </w:r>
      <w:r w:rsidR="008122AD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(1), </w:t>
      </w:r>
      <w:r w:rsidRPr="002B4FF1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>Castro Tabuenca</w:t>
      </w:r>
      <w:r w:rsidR="008122AD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E.V. (1) y </w:t>
      </w:r>
      <w:r w:rsidRPr="002B4FF1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Pérez </w:t>
      </w:r>
      <w:proofErr w:type="spellStart"/>
      <w:r w:rsidRPr="002B4FF1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>Feal</w:t>
      </w:r>
      <w:proofErr w:type="spellEnd"/>
      <w:r w:rsidR="008122AD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A</w:t>
      </w:r>
      <w:r w:rsidRPr="002B4FF1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>.</w:t>
      </w:r>
      <w:r w:rsidR="008122AD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(4)</w:t>
      </w:r>
    </w:p>
    <w:p w:rsidR="002B4FF1" w:rsidRPr="008122AD" w:rsidRDefault="008122AD" w:rsidP="008122AD">
      <w:pPr>
        <w:widowControl/>
        <w:suppressAutoHyphens w:val="0"/>
        <w:autoSpaceDN/>
        <w:spacing w:line="276" w:lineRule="auto"/>
        <w:textAlignment w:val="auto"/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</w:pPr>
      <w:r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>(1)</w:t>
      </w:r>
      <w:bookmarkStart w:id="0" w:name="_GoBack"/>
      <w:bookmarkEnd w:id="0"/>
      <w:r w:rsidR="002B4FF1" w:rsidRPr="008122AD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>Servicio de Pediatría</w:t>
      </w:r>
      <w:r w:rsidR="00D55A72" w:rsidRPr="008122AD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Hospital Clínico Universitario Santiago de Compostela. </w:t>
      </w:r>
      <w:r w:rsidRPr="008122AD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(2) </w:t>
      </w:r>
      <w:r w:rsidR="002B4FF1" w:rsidRPr="008122AD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>Funda</w:t>
      </w:r>
      <w:r w:rsidRPr="008122AD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>ción P</w:t>
      </w:r>
      <w:r w:rsidR="00D55A72" w:rsidRPr="008122AD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>ública Medicina Genómica.</w:t>
      </w:r>
      <w:r w:rsidRPr="008122AD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 xml:space="preserve"> (3) CIBERER. (4) C. S. </w:t>
      </w:r>
      <w:proofErr w:type="spellStart"/>
      <w:r w:rsidRPr="008122AD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>Bertamiráns</w:t>
      </w:r>
      <w:proofErr w:type="spellEnd"/>
      <w:r w:rsidRPr="008122AD">
        <w:rPr>
          <w:rFonts w:ascii="Arial" w:eastAsia="Arial Unicode MS" w:hAnsi="Arial" w:cs="Arial"/>
          <w:kern w:val="0"/>
          <w:sz w:val="22"/>
          <w:szCs w:val="22"/>
          <w:lang w:eastAsia="en-US" w:bidi="ar-SA"/>
        </w:rPr>
        <w:t>.</w:t>
      </w:r>
    </w:p>
    <w:p w:rsidR="002B4FF1" w:rsidRDefault="002B4FF1" w:rsidP="002B4FF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 w:bidi="ar-SA"/>
        </w:rPr>
      </w:pPr>
    </w:p>
    <w:p w:rsidR="002B4FF1" w:rsidRPr="00534E00" w:rsidRDefault="002B4FF1" w:rsidP="002B4FF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 w:bidi="ar-SA"/>
        </w:rPr>
      </w:pPr>
      <w:r w:rsidRPr="00534E00">
        <w:rPr>
          <w:rFonts w:ascii="Arial" w:eastAsia="Calibri" w:hAnsi="Arial" w:cs="Arial"/>
          <w:b/>
          <w:kern w:val="0"/>
          <w:sz w:val="22"/>
          <w:szCs w:val="22"/>
          <w:u w:val="single"/>
          <w:lang w:eastAsia="en-US" w:bidi="ar-SA"/>
        </w:rPr>
        <w:t>Premio a la cooperación nacional/internacional con la infancia:</w:t>
      </w:r>
    </w:p>
    <w:p w:rsidR="002B4FF1" w:rsidRPr="00534E00" w:rsidRDefault="002B4FF1" w:rsidP="002B4FF1">
      <w:pPr>
        <w:widowControl/>
        <w:suppressAutoHyphens w:val="0"/>
        <w:autoSpaceDN/>
        <w:spacing w:after="200" w:line="276" w:lineRule="auto"/>
        <w:textAlignment w:val="auto"/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</w:pPr>
      <w:r>
        <w:rPr>
          <w:rFonts w:ascii="Arial" w:eastAsia="Calibri" w:hAnsi="Arial" w:cs="Arial"/>
          <w:b/>
          <w:kern w:val="0"/>
          <w:sz w:val="22"/>
          <w:szCs w:val="22"/>
          <w:lang w:eastAsia="en-US" w:bidi="ar-SA"/>
        </w:rPr>
        <w:t>SOMOS UNIDOS POR EL CÁNCER</w:t>
      </w:r>
    </w:p>
    <w:p w:rsidR="002B4FF1" w:rsidRDefault="002B4FF1" w:rsidP="002B4FF1">
      <w:pPr>
        <w:pStyle w:val="Standard"/>
      </w:pPr>
    </w:p>
    <w:p w:rsidR="00F030BF" w:rsidRDefault="00F030BF"/>
    <w:sectPr w:rsidR="00F030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63AD9"/>
    <w:multiLevelType w:val="hybridMultilevel"/>
    <w:tmpl w:val="63C4E1DC"/>
    <w:lvl w:ilvl="0" w:tplc="8C8416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3230F"/>
    <w:multiLevelType w:val="hybridMultilevel"/>
    <w:tmpl w:val="F5A6A528"/>
    <w:lvl w:ilvl="0" w:tplc="735044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F1"/>
    <w:rsid w:val="002B4FF1"/>
    <w:rsid w:val="008122AD"/>
    <w:rsid w:val="00D55A72"/>
    <w:rsid w:val="00F0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4FF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2B4FF1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Prrafodelista">
    <w:name w:val="List Paragraph"/>
    <w:basedOn w:val="Normal"/>
    <w:uiPriority w:val="34"/>
    <w:qFormat/>
    <w:rsid w:val="008122AD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4FF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2B4FF1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styleId="Prrafodelista">
    <w:name w:val="List Paragraph"/>
    <w:basedOn w:val="Normal"/>
    <w:uiPriority w:val="34"/>
    <w:qFormat/>
    <w:rsid w:val="008122AD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500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Crespo</dc:creator>
  <cp:lastModifiedBy>Pilar Crespo</cp:lastModifiedBy>
  <cp:revision>1</cp:revision>
  <dcterms:created xsi:type="dcterms:W3CDTF">2019-01-14T17:57:00Z</dcterms:created>
  <dcterms:modified xsi:type="dcterms:W3CDTF">2019-01-14T18:36:00Z</dcterms:modified>
</cp:coreProperties>
</file>